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a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УТВЕРЖДАЮ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митрополит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Крутицкий и Коломенский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1 сентября 2021 года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ПОЛОЖЕНИЕ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 xml:space="preserve">ОБ ОТДЕЛЕ ПО ВЗАИМОДЕЙСТВИЮ С ВООРУЖЕННЫМИ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 xml:space="preserve">СИЛАМИ, ПРАВООХРАНИТЕЛЬНЫМИ ОРГАНАМИ 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КАЗАЧЕСТВОМ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КОЛОМЕНСКОЙ ЕПАРХИИ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РУССКОЙ ПРАВОСЛАВНОЙ ЦЕРКВИ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(МОСКОВСКИЙ ПАТРИАРХАТ)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1.1. Отдел по взаимодействию с Вооруженными силами, правоохранительными органами и казачеством Коломенской епархии Русской Православной Церкви (Московский Патриархат) (далее по тексту – Отдел) образован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Указом митрополита Крутицкого и Коломенского (далее по тексту – Епархиальный архиерей) за № 2817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1 сентября 2021 года.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1.2. Отдел является структурным подразделением Религиозной организации «Коломенская Епархия Русской Православной Церкви (Московский Патриархат)» и служит методическим, координирующим и консультационным центром по вопросам церковного попечения, духовного окормления и взаимодействия с вооруженными силами, правоохранительными органами, другими силовыми учреждениями и казачеством, а также по иным вопросам, в соответствии с указаниями Епархиального архиерея.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1.3. Отдел не является юридическим лицом.</w:t>
      </w:r>
    </w:p>
    <w:p>
      <w:pPr>
        <w:pStyle w:val="1"/>
        <w:spacing w:lineRule="auto" w:line="240" w:before="0" w:after="170"/>
        <w:ind w:left="-567" w:hanging="0"/>
        <w:jc w:val="both"/>
        <w:rPr/>
      </w:pPr>
      <w:r>
        <w:rPr>
          <w:b w:val="false"/>
          <w:bCs w:val="false"/>
          <w:sz w:val="28"/>
          <w:szCs w:val="28"/>
        </w:rPr>
        <w:tab/>
        <w:t xml:space="preserve">1.4. В своей деятельности Отдел руководствуется Уставом Русской Православной Церкви, действующим законодательством Российской Федерации, в том числе Федеральным законом «О свободе совести и религиозных объединениях» и иными государственными нормативными актами, а также внутренними установлениями Русской Православной Церкви, в том числе «Основами социальной концепции Русской Православной Церкви» (2000), </w:t>
      </w:r>
      <w:r>
        <w:rPr>
          <w:b w:val="false"/>
          <w:bCs w:val="false"/>
          <w:sz w:val="28"/>
          <w:szCs w:val="28"/>
        </w:rPr>
        <w:t>Уставом Религиозной организации «Коломенская Епархия Русской Православной Церкви (Московский Патриархат)», настоящим Положением,</w:t>
      </w:r>
      <w:bookmarkStart w:id="0" w:name="__DdeLink__2893_1728111917"/>
      <w:r>
        <w:rPr>
          <w:b w:val="false"/>
          <w:bCs w:val="false"/>
          <w:sz w:val="28"/>
          <w:szCs w:val="28"/>
        </w:rPr>
        <w:t> </w:t>
      </w:r>
      <w:bookmarkEnd w:id="0"/>
      <w:r>
        <w:rPr>
          <w:b w:val="false"/>
          <w:bCs w:val="false"/>
          <w:sz w:val="28"/>
          <w:szCs w:val="28"/>
        </w:rPr>
        <w:t>указаниями Епархиального архиерея, Епархиального собрания и Епархиального совета.</w:t>
      </w:r>
    </w:p>
    <w:p>
      <w:pPr>
        <w:pStyle w:val="1"/>
        <w:spacing w:lineRule="auto" w:line="240" w:before="0" w:after="170"/>
        <w:ind w:left="-567" w:hanging="0"/>
        <w:jc w:val="center"/>
        <w:rPr/>
      </w:pPr>
      <w:r>
        <w:rPr>
          <w:sz w:val="28"/>
          <w:szCs w:val="28"/>
        </w:rPr>
        <w:t>2. Цель работы Отдела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 xml:space="preserve">2.1. Целью деятельности Отдела является организация церковного служения Коломенской епархии в сфере церковного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попечения, духовного окормления и взаимодействия с вооруженными силами, правоохранительными органами, другими силовыми учреждениями и казачеством.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Структура и организация работы Отела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3.1. Деятельностью Отдела руководит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председатель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назначаемый и освобождаемый от должности Епархиальным архиереем. Председатель координирует работу всех сотрудников, определяет их обязанности, издает внутренние распоряжения, созывает общие собрания членов Отдела, осуществляет взаимодействие с другими подразделениями Коломенской епархии.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3.2. 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 xml:space="preserve">Заместителем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председателя Отдела является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ответственный за взаимодействие с казачеством.</w:t>
      </w:r>
    </w:p>
    <w:p>
      <w:pPr>
        <w:pStyle w:val="Normal"/>
        <w:shd w:val="clear" w:color="auto" w:fill="FFFFFF"/>
        <w:spacing w:lineRule="auto" w:line="240" w:before="0" w:after="170"/>
        <w:ind w:left="-567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Заместитель председателя Отдела назначается и освобождается от должности распоряжением Епархиального архиерея.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Заместитель председателя Отдела выполняет его поручения, а также, в случае отсутствия, отпуска или болезни, исполняет обязанности председателя.</w:t>
      </w:r>
    </w:p>
    <w:p>
      <w:pPr>
        <w:pStyle w:val="Normal"/>
        <w:shd w:val="clear" w:color="auto" w:fill="FFFFFF"/>
        <w:spacing w:lineRule="auto" w:line="240" w:before="0" w:after="170"/>
        <w:ind w:left="-567"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3.3. Для оптимизации деятельности Отдела председатель может создавать постоянные и временные рабочие группы, отвечающие за одно из направлений деятельности Отдела. Заместители председателя Отдела, руководители рабочих групп, члены Отдела согласовывают свою деятельность с председателем и подотчётны ему по всем вопросам деятельности Отдела. 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3.4. 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Секретарь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 назначается и освобождается от должности распоряжением председателя Отдела по согласованию с Епархиальным архиереем.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Секретарь Отдела осуществляет необходимую коммуникацию, регистрацию и предоставляет документы, адресованные Отделу, осуществляет текущую переписку, ведёт протоколы заседаний Отдела, несёт ответственность за ведение и хранение документации Отдела, выполняет иные поручения председателя.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3.5. Члены Отдела назначаются и освобождаются от должности распоряжением председателя Отдела по согласованию с Епархиальным архиереем. 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3.6. Для реализации цели своей работы (п. 2) Отдел взаимодействует с благочинными церковных округов. Благочинные непосредственно руководят деятельностью своих помощников – членов Отдела, которые:</w:t>
      </w:r>
    </w:p>
    <w:p>
      <w:pPr>
        <w:pStyle w:val="ListParagraph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организуют церковную работу по направлениям деятельности Отдела в благочинии, в котором они несут послушание;</w:t>
      </w:r>
    </w:p>
    <w:p>
      <w:pPr>
        <w:pStyle w:val="ListParagraph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оказывают методическую и консультативную помощь церковным организациям благочиния по направлениям деятельности Отдела;</w:t>
      </w:r>
    </w:p>
    <w:p>
      <w:pPr>
        <w:pStyle w:val="ListParagraph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проводят сбор и подготовку информации, необходимой для деятельности Отдела;</w:t>
      </w:r>
    </w:p>
    <w:p>
      <w:pPr>
        <w:pStyle w:val="ListParagraph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исполняют поручения и указания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председателя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связанные с деятельностью Отдела;</w:t>
      </w:r>
    </w:p>
    <w:p>
      <w:pPr>
        <w:pStyle w:val="ListParagraph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взаимодействуют с государственными, муниципальными и общественными организациями;</w:t>
      </w:r>
    </w:p>
    <w:p>
      <w:pPr>
        <w:pStyle w:val="ListParagraph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участвуют в подготовке и проведении епархиальных мероприятий.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3.7. Отдел может иметь свой профильный сайт, периодическое печатное издание и страницы в социальных сетях.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3.8. В Отделе ведётся делопроизводство, форма которого определяется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председателем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 в соответствии с церковными стандартами, рекомендациями Епархиального управления, Синодального отдела по взаимодействию с Вооруженными силами и правоохранительными органами Русской Православной Церкви и Синодального комитета по взаимодействию с казачеством.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3.9. Отдел имеет бланк и печать для оформления исходящей корреспонденции и внутренних документов Отдела. На бланке и печати Отдела должно быть указано полное название Отдела и его принадлежность к Коломенской епархии Русской Православной Церкви (Московский Патриархат). Форма бланка и печати утверждается Епархиальным архиереем по представлению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председателя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3.10. Отдел может пользоваться материальной базой в виде помещений для канцелярии и секретариата, оргтехники, Отдел и его структуры могут иметь свои библиотеки.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3.11. Материальное обеспечение деятельности Отдела, его аппарата, постоянных и временных рабочих групп осуществляется за счёт средств церковных организаций, в которых несут свои послушания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председатель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заместитель председателя, секретарь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члены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Отдела.</w:t>
      </w:r>
    </w:p>
    <w:p>
      <w:pPr>
        <w:pStyle w:val="Normal"/>
        <w:shd w:val="clear" w:color="auto" w:fill="FFFFFF"/>
        <w:spacing w:lineRule="auto" w:line="240" w:before="0" w:after="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3.12. При назначении нового председателя Отдела ему передаются: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все имеющиеся в наличии дела Отдела в электронной форме;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все имеющиеся в наличии дела Отдела в бумажной форме;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библиотека Отдела: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книги и другие единицы хранения,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каталоги и другие учётные материалы;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помещения и оргтехника;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интернет-сайт Отдела;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печать Отдела.</w:t>
      </w:r>
    </w:p>
    <w:p>
      <w:pPr>
        <w:pStyle w:val="Normal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4. Деятельность Отдела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4.1. К началу и концу календарного года в установленные Епархиальным управлением сроки Отдел принимает план работы и представляет в Епархиальное управление отчет о своей деятельности. План и отчет Отдела утверждается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председателем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Благочинные церковных округов через своих помощников –членов Отдела представляют в Отдел ежегодные профильные планы и отчеты в сроки, установленные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председателем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  <w:bookmarkStart w:id="1" w:name="_GoBack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4.2. Основными направлениями деятельности Отдела являются: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координация работы всех церковных проектов, относящихся к профилю Отдела;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оказание методической и консультативной помощи клирикам и мирянам по всем вопросам, относящимся к области духовного окормления, совместной работы в сфере взаимодействия с Вооруженными силами, правоохранительными органами и казачеством;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организация регулярной работы по повышению квалификации сотрудников: проведение научно-практических конференций, учебно-методических семинаров и вебинаров;</w:t>
      </w:r>
    </w:p>
    <w:p>
      <w:pPr>
        <w:pStyle w:val="ListParagraph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по поручению Епархиального архиерея взаимодействие с государственными и муниципальными органами власти;</w:t>
      </w:r>
    </w:p>
    <w:p>
      <w:pPr>
        <w:pStyle w:val="ListParagraph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по поручению Епархиального архиерея взаимодействие с Синодальными и другими учреждениями Русской Православной Церкви;</w:t>
      </w:r>
    </w:p>
    <w:p>
      <w:pPr>
        <w:pStyle w:val="ListParagraph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участие в подготовке годового епархиального отчёта и запрашиваемых отчетов в Синодальный отдел по взаимодействию с Вооруженными силами и правоохранительными органами Русской Православной Церкви и Синодальный комитет по взаимодействию с казачеством;</w:t>
      </w:r>
    </w:p>
    <w:p>
      <w:pPr>
        <w:pStyle w:val="ListParagraph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информационное обеспечение работы посредством интернет-сайта и страниц в социальных сетях.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4.3. Основными формами работы членов отдела, кроме совершения Таинств и исполнения треб, являются: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беседы и лекции;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организация посещения богослужений, благотворительных концертов, экскурсий, паломнических поездок;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формирование православных видео-, аудио-, библиотек;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проведение православных детско-юношеских лагерей военно-патриотической направленности в сотрудничестве с Вооруженными силами, правоохранительными органами и казачеством.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5. Взаимодействие Отдела с другими каноническими подразделениями Московской епархии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5.1. </w:t>
      </w:r>
      <w:r>
        <w:rPr>
          <w:rFonts w:cs="Times New Roman" w:ascii="Times New Roman" w:hAnsi="Times New Roman"/>
          <w:sz w:val="28"/>
          <w:szCs w:val="28"/>
        </w:rPr>
        <w:t>Отдел осуществляет взаимодействие 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Епархиальным управлением, </w:t>
      </w:r>
      <w:r>
        <w:rPr>
          <w:rFonts w:cs="Times New Roman" w:ascii="Times New Roman" w:hAnsi="Times New Roman"/>
          <w:sz w:val="28"/>
          <w:szCs w:val="28"/>
        </w:rPr>
        <w:t>благочиниями Коломенской епархии, иными епархиальными структурами для эффективного решения профильных задач.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5.2. Отдел осуществляет взаимодействие с Коломенской духовной семинарией, её структурными подразделениями.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701" w:right="850" w:header="0" w:top="1134" w:footer="708" w:bottom="1134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43204141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Style2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rPr/>
    </w:pPr>
    <w:r>
      <w:rPr/>
    </w:r>
  </w:p>
</w:ftr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6f3cb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Normal"/>
    <w:link w:val="30"/>
    <w:uiPriority w:val="9"/>
    <w:semiHidden/>
    <w:unhideWhenUsed/>
    <w:qFormat/>
    <w:rsid w:val="002a2562"/>
    <w:pPr>
      <w:keepNext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6f3cb4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6f3cb4"/>
    <w:rPr>
      <w:b/>
      <w:bCs/>
    </w:rPr>
  </w:style>
  <w:style w:type="character" w:styleId="Style12">
    <w:name w:val="Выделение"/>
    <w:basedOn w:val="DefaultParagraphFont"/>
    <w:uiPriority w:val="20"/>
    <w:qFormat/>
    <w:rsid w:val="0081106e"/>
    <w:rPr>
      <w:i/>
      <w:iCs/>
    </w:rPr>
  </w:style>
  <w:style w:type="character" w:styleId="Detailtext" w:customStyle="1">
    <w:name w:val="detail-text"/>
    <w:basedOn w:val="DefaultParagraphFont"/>
    <w:qFormat/>
    <w:rsid w:val="003c0131"/>
    <w:rPr/>
  </w:style>
  <w:style w:type="character" w:styleId="Style13">
    <w:name w:val="Интернет-ссылка"/>
    <w:basedOn w:val="DefaultParagraphFont"/>
    <w:uiPriority w:val="99"/>
    <w:unhideWhenUsed/>
    <w:rsid w:val="00821b14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2a2562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S2" w:customStyle="1">
    <w:name w:val="s2"/>
    <w:basedOn w:val="DefaultParagraphFont"/>
    <w:qFormat/>
    <w:rsid w:val="002a2562"/>
    <w:rPr/>
  </w:style>
  <w:style w:type="character" w:styleId="Style14" w:customStyle="1">
    <w:name w:val="Текст выноски Знак"/>
    <w:basedOn w:val="DefaultParagraphFont"/>
    <w:link w:val="a8"/>
    <w:uiPriority w:val="99"/>
    <w:semiHidden/>
    <w:qFormat/>
    <w:rsid w:val="000a548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b"/>
    <w:uiPriority w:val="99"/>
    <w:qFormat/>
    <w:rsid w:val="00195d4a"/>
    <w:rPr/>
  </w:style>
  <w:style w:type="character" w:styleId="Style16" w:customStyle="1">
    <w:name w:val="Нижний колонтитул Знак"/>
    <w:basedOn w:val="DefaultParagraphFont"/>
    <w:link w:val="ad"/>
    <w:uiPriority w:val="99"/>
    <w:qFormat/>
    <w:rsid w:val="00195d4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02e5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f0"/>
    <w:uiPriority w:val="99"/>
    <w:semiHidden/>
    <w:qFormat/>
    <w:rsid w:val="00302e58"/>
    <w:rPr>
      <w:sz w:val="20"/>
      <w:szCs w:val="20"/>
    </w:rPr>
  </w:style>
  <w:style w:type="character" w:styleId="Style18" w:customStyle="1">
    <w:name w:val="Тема примечания Знак"/>
    <w:basedOn w:val="Style17"/>
    <w:link w:val="af2"/>
    <w:uiPriority w:val="99"/>
    <w:semiHidden/>
    <w:qFormat/>
    <w:rsid w:val="00302e5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f7660"/>
    <w:rPr>
      <w:color w:val="954F72" w:themeColor="followedHyperlink"/>
      <w:u w:val="single"/>
    </w:rPr>
  </w:style>
  <w:style w:type="character" w:styleId="Style19" w:customStyle="1">
    <w:name w:val="Текст концевой сноски Знак"/>
    <w:basedOn w:val="DefaultParagraphFont"/>
    <w:link w:val="af5"/>
    <w:uiPriority w:val="99"/>
    <w:semiHidden/>
    <w:qFormat/>
    <w:rsid w:val="00775e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775ef8"/>
    <w:rPr>
      <w:vertAlign w:val="superscript"/>
    </w:rPr>
  </w:style>
  <w:style w:type="character" w:styleId="Style20" w:customStyle="1">
    <w:name w:val="Текст сноски Знак"/>
    <w:basedOn w:val="DefaultParagraphFont"/>
    <w:link w:val="af8"/>
    <w:uiPriority w:val="99"/>
    <w:semiHidden/>
    <w:qFormat/>
    <w:rsid w:val="00775e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775ef8"/>
    <w:rPr>
      <w:vertAlign w:val="superscript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eastAsia="Calibri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88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f3cb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c6b2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0a54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Header"/>
    <w:basedOn w:val="Normal"/>
    <w:link w:val="ac"/>
    <w:uiPriority w:val="99"/>
    <w:unhideWhenUsed/>
    <w:rsid w:val="00195d4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e"/>
    <w:uiPriority w:val="99"/>
    <w:unhideWhenUsed/>
    <w:rsid w:val="00195d4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af1"/>
    <w:uiPriority w:val="99"/>
    <w:semiHidden/>
    <w:unhideWhenUsed/>
    <w:qFormat/>
    <w:rsid w:val="00302e5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f3"/>
    <w:uiPriority w:val="99"/>
    <w:semiHidden/>
    <w:unhideWhenUsed/>
    <w:qFormat/>
    <w:rsid w:val="00302e58"/>
    <w:pPr/>
    <w:rPr>
      <w:b/>
      <w:bCs/>
    </w:rPr>
  </w:style>
  <w:style w:type="paragraph" w:styleId="Endnotetext">
    <w:name w:val="endnote text"/>
    <w:basedOn w:val="Normal"/>
    <w:link w:val="af6"/>
    <w:uiPriority w:val="99"/>
    <w:semiHidden/>
    <w:unhideWhenUsed/>
    <w:qFormat/>
    <w:rsid w:val="00775ef8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af9"/>
    <w:uiPriority w:val="99"/>
    <w:semiHidden/>
    <w:unhideWhenUsed/>
    <w:qFormat/>
    <w:rsid w:val="00775ef8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83268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8E0D-4D3D-4E4B-802E-5B1CCE6E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LibreOffice/5.1.2.2$Windows_X86_64 LibreOffice_project/d3bf12ecb743fc0d20e0be0c58ca359301eb705f</Application>
  <Pages>5</Pages>
  <Words>965</Words>
  <Characters>7308</Characters>
  <CharactersWithSpaces>8334</CharactersWithSpaces>
  <Paragraphs>67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2020-07-23T10:26:00Z</dcterms:created>
  <dc:creator>священник Василий Лосев</dc:creator>
  <dc:description/>
  <dc:language>ru-RU</dc:language>
  <cp:lastModifiedBy/>
  <cp:lastPrinted>2020-12-10T09:40:00Z</cp:lastPrinted>
  <dcterms:modified xsi:type="dcterms:W3CDTF">2021-09-05T17:07:23Z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